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DB15B" w14:textId="77777777" w:rsidR="00991EF8" w:rsidRPr="00991EF8" w:rsidRDefault="00991EF8" w:rsidP="00C62A5E">
      <w:pPr>
        <w:spacing w:line="276" w:lineRule="auto"/>
        <w:jc w:val="both"/>
      </w:pPr>
      <w:r w:rsidRPr="00991EF8">
        <w:t xml:space="preserve">            </w:t>
      </w:r>
      <w:r>
        <w:tab/>
      </w:r>
      <w:r>
        <w:tab/>
      </w:r>
      <w:r>
        <w:tab/>
      </w:r>
      <w:r>
        <w:tab/>
      </w:r>
      <w:r w:rsidRPr="00991EF8">
        <w:t xml:space="preserve">          </w:t>
      </w:r>
      <w:r w:rsidRPr="00991EF8">
        <w:rPr>
          <w:noProof/>
        </w:rPr>
        <w:drawing>
          <wp:inline distT="0" distB="0" distL="0" distR="0" wp14:anchorId="7CAB04E7" wp14:editId="47E807C8">
            <wp:extent cx="1499585" cy="455295"/>
            <wp:effectExtent l="0" t="0" r="0" b="1905"/>
            <wp:docPr id="1" name="Picture 1" descr="/Users/mark/Desktop/Arbutus Work Solutions/AWS document templates/AWS templates/AWS Logo -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k/Desktop/Arbutus Work Solutions/AWS document templates/AWS templates/AWS Logo - COLOUR-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5862" cy="748670"/>
                    </a:xfrm>
                    <a:prstGeom prst="rect">
                      <a:avLst/>
                    </a:prstGeom>
                    <a:noFill/>
                    <a:ln>
                      <a:noFill/>
                    </a:ln>
                  </pic:spPr>
                </pic:pic>
              </a:graphicData>
            </a:graphic>
          </wp:inline>
        </w:drawing>
      </w:r>
    </w:p>
    <w:p w14:paraId="4CA9CCD2" w14:textId="77777777" w:rsidR="00991EF8" w:rsidRPr="00991EF8" w:rsidRDefault="00991EF8" w:rsidP="00C62A5E">
      <w:pPr>
        <w:spacing w:line="276" w:lineRule="auto"/>
        <w:jc w:val="both"/>
      </w:pPr>
      <w:r>
        <w:tab/>
      </w:r>
      <w:r w:rsidRPr="00991EF8">
        <w:tab/>
        <w:t xml:space="preserve">     </w:t>
      </w:r>
      <w:r w:rsidRPr="00991EF8">
        <w:tab/>
        <w:t xml:space="preserve">        </w:t>
      </w:r>
      <w:r>
        <w:tab/>
        <w:t xml:space="preserve">    </w:t>
      </w:r>
      <w:r w:rsidRPr="00991EF8">
        <w:t>Partners in a healthy workplace</w:t>
      </w:r>
    </w:p>
    <w:p w14:paraId="7C14A2FC" w14:textId="77777777" w:rsidR="00C62A5E" w:rsidRDefault="00991EF8" w:rsidP="00C62A5E">
      <w:pPr>
        <w:spacing w:line="276" w:lineRule="auto"/>
        <w:jc w:val="both"/>
        <w:rPr>
          <w:b/>
        </w:rPr>
      </w:pPr>
      <w:r w:rsidRPr="00991EF8">
        <w:rPr>
          <w:b/>
        </w:rPr>
        <w:t xml:space="preserve">  </w:t>
      </w:r>
      <w:r w:rsidRPr="00991EF8">
        <w:rPr>
          <w:b/>
        </w:rPr>
        <w:tab/>
      </w:r>
    </w:p>
    <w:p w14:paraId="6A334EA7" w14:textId="139C4E71" w:rsidR="00CA0A86" w:rsidRPr="00C62A5E" w:rsidRDefault="00C62A5E" w:rsidP="00C62A5E">
      <w:pPr>
        <w:spacing w:line="276" w:lineRule="auto"/>
        <w:jc w:val="both"/>
        <w:rPr>
          <w:b/>
        </w:rPr>
      </w:pPr>
      <w:r>
        <w:rPr>
          <w:b/>
        </w:rPr>
        <w:tab/>
      </w:r>
      <w:r>
        <w:rPr>
          <w:b/>
        </w:rPr>
        <w:tab/>
      </w:r>
      <w:r>
        <w:rPr>
          <w:b/>
        </w:rPr>
        <w:tab/>
      </w:r>
      <w:r w:rsidR="00E2752F">
        <w:rPr>
          <w:b/>
        </w:rPr>
        <w:t xml:space="preserve">          </w:t>
      </w:r>
      <w:r w:rsidR="00CA0A86" w:rsidRPr="00C62A5E">
        <w:rPr>
          <w:b/>
          <w:color w:val="000000" w:themeColor="text1"/>
        </w:rPr>
        <w:t xml:space="preserve">RECOVERY MANAGEMENT AGREEMENT </w:t>
      </w:r>
    </w:p>
    <w:p w14:paraId="4D5D45A4" w14:textId="77777777" w:rsidR="00CA0A86" w:rsidRDefault="00CA0A86" w:rsidP="00C62A5E">
      <w:pPr>
        <w:spacing w:line="276" w:lineRule="auto"/>
        <w:jc w:val="both"/>
      </w:pPr>
    </w:p>
    <w:p w14:paraId="4A772A9C" w14:textId="77777777" w:rsidR="006A2E22" w:rsidRDefault="006A2E22" w:rsidP="00C62A5E">
      <w:pPr>
        <w:spacing w:line="276" w:lineRule="auto"/>
        <w:jc w:val="both"/>
      </w:pPr>
    </w:p>
    <w:p w14:paraId="0E4590C7" w14:textId="77777777" w:rsidR="00CA0A86" w:rsidRDefault="00CA0A86" w:rsidP="00C62A5E">
      <w:pPr>
        <w:spacing w:line="276" w:lineRule="auto"/>
        <w:jc w:val="both"/>
      </w:pPr>
      <w:r w:rsidRPr="00CC2B84">
        <w:t>The following recovery management agreement is undertaken between:</w:t>
      </w:r>
    </w:p>
    <w:p w14:paraId="1DCFE0DC" w14:textId="293B2B23" w:rsidR="00CA0A86" w:rsidRPr="00CC2B84" w:rsidRDefault="00CA0A86" w:rsidP="00C62A5E">
      <w:pPr>
        <w:spacing w:line="276" w:lineRule="auto"/>
        <w:jc w:val="both"/>
      </w:pPr>
      <w:r>
        <w:t xml:space="preserve">         </w:t>
      </w:r>
      <w:r>
        <w:tab/>
      </w:r>
      <w:r>
        <w:tab/>
      </w:r>
      <w:r>
        <w:tab/>
      </w:r>
      <w:r>
        <w:tab/>
      </w:r>
      <w:r>
        <w:tab/>
      </w:r>
      <w:r>
        <w:tab/>
        <w:t xml:space="preserve">   </w:t>
      </w:r>
    </w:p>
    <w:p w14:paraId="4AF22519" w14:textId="6D0ED047" w:rsidR="00CA0A86" w:rsidRDefault="00CA0A86" w:rsidP="00C62A5E">
      <w:pPr>
        <w:spacing w:line="276" w:lineRule="auto"/>
        <w:jc w:val="both"/>
        <w:rPr>
          <w:b/>
        </w:rPr>
      </w:pPr>
      <w:r w:rsidRPr="00CC2B84">
        <w:rPr>
          <w:b/>
        </w:rPr>
        <w:t>Client</w:t>
      </w:r>
      <w:r w:rsidRPr="00CC2B84">
        <w:t xml:space="preserve">: </w:t>
      </w:r>
      <w:r w:rsidR="00C62A5E">
        <w:t xml:space="preserve">       </w:t>
      </w:r>
      <w:r w:rsidR="00C62A5E">
        <w:tab/>
      </w:r>
      <w:r w:rsidR="00C62A5E">
        <w:tab/>
      </w:r>
      <w:r w:rsidR="00C62A5E">
        <w:tab/>
      </w:r>
      <w:r w:rsidR="00C62A5E">
        <w:tab/>
      </w:r>
      <w:r w:rsidRPr="00B53B9D">
        <w:rPr>
          <w:b/>
        </w:rPr>
        <w:t>DOB:</w:t>
      </w:r>
      <w:r>
        <w:rPr>
          <w:b/>
        </w:rPr>
        <w:t xml:space="preserve"> </w:t>
      </w:r>
    </w:p>
    <w:p w14:paraId="3159B8BB" w14:textId="77777777" w:rsidR="002E1705" w:rsidRDefault="002E1705" w:rsidP="00C62A5E">
      <w:pPr>
        <w:spacing w:line="276" w:lineRule="auto"/>
        <w:jc w:val="both"/>
        <w:rPr>
          <w:b/>
        </w:rPr>
      </w:pPr>
    </w:p>
    <w:p w14:paraId="5A10BAFE" w14:textId="4EE2930A" w:rsidR="002E1705" w:rsidRDefault="002E1705" w:rsidP="00C62A5E">
      <w:pPr>
        <w:spacing w:line="276" w:lineRule="auto"/>
        <w:jc w:val="both"/>
      </w:pPr>
      <w:r>
        <w:rPr>
          <w:b/>
        </w:rPr>
        <w:t>Primary Care Provider/Family Doctor</w:t>
      </w:r>
    </w:p>
    <w:p w14:paraId="3E6FFC8F" w14:textId="77777777" w:rsidR="0055493C" w:rsidRDefault="00CA0A86" w:rsidP="00C62A5E">
      <w:pPr>
        <w:spacing w:line="276" w:lineRule="auto"/>
        <w:jc w:val="both"/>
      </w:pPr>
      <w:r>
        <w:rPr>
          <w:i/>
        </w:rPr>
        <w:t xml:space="preserve"> </w:t>
      </w:r>
    </w:p>
    <w:p w14:paraId="46860D5E" w14:textId="3CFABB0A" w:rsidR="00CA0A86" w:rsidRPr="00A521C4" w:rsidRDefault="00CA0A86" w:rsidP="00C62A5E">
      <w:pPr>
        <w:spacing w:line="276" w:lineRule="auto"/>
        <w:jc w:val="both"/>
        <w:rPr>
          <w:b/>
        </w:rPr>
      </w:pPr>
      <w:r w:rsidRPr="00CC2B84">
        <w:rPr>
          <w:b/>
        </w:rPr>
        <w:t>Addiction Specialist:</w:t>
      </w:r>
      <w:r w:rsidRPr="00CC2B84">
        <w:t xml:space="preserve"> </w:t>
      </w:r>
      <w:r w:rsidR="002E1705">
        <w:t>(Independent Medical Evaluation, Vancouver):</w:t>
      </w:r>
      <w:r w:rsidR="00E2752F">
        <w:t xml:space="preserve"> Dr. </w:t>
      </w:r>
    </w:p>
    <w:p w14:paraId="2CF5BC51" w14:textId="77777777" w:rsidR="0055493C" w:rsidRDefault="0055493C" w:rsidP="00C62A5E">
      <w:pPr>
        <w:spacing w:line="276" w:lineRule="auto"/>
        <w:jc w:val="both"/>
        <w:rPr>
          <w:b/>
        </w:rPr>
      </w:pPr>
    </w:p>
    <w:p w14:paraId="1FBBAE76" w14:textId="77777777" w:rsidR="00CA0A86" w:rsidRDefault="00CA0A86" w:rsidP="00C62A5E">
      <w:pPr>
        <w:spacing w:line="276" w:lineRule="auto"/>
        <w:jc w:val="both"/>
        <w:rPr>
          <w:b/>
        </w:rPr>
      </w:pPr>
      <w:r w:rsidRPr="00CC2B84">
        <w:rPr>
          <w:b/>
        </w:rPr>
        <w:t>The above-mentioned parties enter into this agreement to ensure a safe and successful return to the workplace.</w:t>
      </w:r>
    </w:p>
    <w:p w14:paraId="0C1932C1" w14:textId="77777777" w:rsidR="006A2E22" w:rsidRDefault="006A2E22" w:rsidP="00C62A5E">
      <w:pPr>
        <w:spacing w:line="276" w:lineRule="auto"/>
        <w:jc w:val="both"/>
      </w:pPr>
    </w:p>
    <w:p w14:paraId="43C63689" w14:textId="463823FD" w:rsidR="00CA0A86" w:rsidRPr="00CC2B84" w:rsidRDefault="00CA0A86" w:rsidP="00C62A5E">
      <w:pPr>
        <w:spacing w:line="276" w:lineRule="auto"/>
        <w:jc w:val="both"/>
      </w:pPr>
      <w:r>
        <w:t xml:space="preserve">As the CLIENT, I </w:t>
      </w:r>
      <w:r w:rsidR="00E63E25">
        <w:t xml:space="preserve">_______________________   </w:t>
      </w:r>
      <w:bookmarkStart w:id="0" w:name="_GoBack"/>
      <w:bookmarkEnd w:id="0"/>
      <w:r>
        <w:t>enter</w:t>
      </w:r>
      <w:r w:rsidRPr="00CC2B84">
        <w:t xml:space="preserve"> this agreement for a period of</w:t>
      </w:r>
      <w:r w:rsidR="0055493C">
        <w:t xml:space="preserve">____ </w:t>
      </w:r>
      <w:r w:rsidRPr="00CC2B84">
        <w:t>months.</w:t>
      </w:r>
    </w:p>
    <w:p w14:paraId="3DBCBA9B" w14:textId="77777777" w:rsidR="006A2E22" w:rsidRDefault="006A2E22" w:rsidP="00C62A5E">
      <w:pPr>
        <w:pStyle w:val="Heading2"/>
        <w:spacing w:line="276" w:lineRule="auto"/>
        <w:jc w:val="both"/>
        <w:rPr>
          <w:color w:val="000000" w:themeColor="text1"/>
        </w:rPr>
      </w:pPr>
    </w:p>
    <w:p w14:paraId="26270F7F" w14:textId="2FD9039A" w:rsidR="00CA0A86" w:rsidRPr="008B17E5" w:rsidRDefault="00CA0A86" w:rsidP="00C62A5E">
      <w:pPr>
        <w:pStyle w:val="Heading2"/>
        <w:spacing w:line="276" w:lineRule="auto"/>
        <w:jc w:val="both"/>
        <w:rPr>
          <w:color w:val="000000" w:themeColor="text1"/>
        </w:rPr>
      </w:pPr>
      <w:r w:rsidRPr="008B17E5">
        <w:rPr>
          <w:color w:val="000000" w:themeColor="text1"/>
        </w:rPr>
        <w:t xml:space="preserve">A: </w:t>
      </w:r>
      <w:r w:rsidRPr="00AA314E">
        <w:rPr>
          <w:b/>
          <w:color w:val="000000" w:themeColor="text1"/>
        </w:rPr>
        <w:t>Abstinence</w:t>
      </w:r>
    </w:p>
    <w:p w14:paraId="438A39ED" w14:textId="77777777" w:rsidR="00CA0A86" w:rsidRPr="00CC2B84" w:rsidRDefault="00CA0A86" w:rsidP="00C62A5E">
      <w:pPr>
        <w:spacing w:line="276" w:lineRule="auto"/>
        <w:jc w:val="both"/>
      </w:pPr>
      <w:r w:rsidRPr="00CC2B84">
        <w:t>I agree to:</w:t>
      </w:r>
    </w:p>
    <w:p w14:paraId="28DD1B2E" w14:textId="77777777" w:rsidR="00CA0A86" w:rsidRPr="00CC2B84" w:rsidRDefault="00CA0A86" w:rsidP="00C62A5E">
      <w:pPr>
        <w:spacing w:line="276" w:lineRule="auto"/>
        <w:jc w:val="both"/>
      </w:pPr>
      <w:r w:rsidRPr="00CC2B84">
        <w:t xml:space="preserve">Remain abstinent from alcohol and all other mood altering illicit substances and certain prescription drugs.            </w:t>
      </w:r>
    </w:p>
    <w:p w14:paraId="456884A2" w14:textId="77777777" w:rsidR="00CA0A86" w:rsidRPr="00CC2B84" w:rsidRDefault="00CA0A86" w:rsidP="00C62A5E">
      <w:pPr>
        <w:spacing w:line="276" w:lineRule="auto"/>
        <w:jc w:val="both"/>
      </w:pPr>
      <w:r w:rsidRPr="00CC2B84">
        <w:t>Avoid mood altering prescription medication such as tra</w:t>
      </w:r>
      <w:r>
        <w:t>nquilizers, sleep aids and pain</w:t>
      </w:r>
      <w:r w:rsidRPr="00CC2B84">
        <w:t>killers. If you are unsure if a medication is acceptable, we welcome your phone call to confirm.</w:t>
      </w:r>
    </w:p>
    <w:p w14:paraId="55B51B49" w14:textId="77777777" w:rsidR="00CA0A86" w:rsidRPr="00CC2B84" w:rsidRDefault="00CA0A86" w:rsidP="00C62A5E">
      <w:pPr>
        <w:spacing w:line="276" w:lineRule="auto"/>
        <w:jc w:val="both"/>
      </w:pPr>
      <w:r w:rsidRPr="00CC2B84">
        <w:t>Accept that all medical prescriptions taken must be approved by the Addictions Specialist.</w:t>
      </w:r>
    </w:p>
    <w:p w14:paraId="1FE49098" w14:textId="77777777" w:rsidR="00CA0A86" w:rsidRDefault="00CA0A86" w:rsidP="00C62A5E">
      <w:pPr>
        <w:spacing w:line="276" w:lineRule="auto"/>
        <w:jc w:val="both"/>
      </w:pPr>
      <w:r w:rsidRPr="00CC2B84">
        <w:t>No over the counter preparations should be taken without the prior auth</w:t>
      </w:r>
      <w:r>
        <w:t>orization of the Addiction Specialist</w:t>
      </w:r>
      <w:r w:rsidRPr="00CC2B84">
        <w:t xml:space="preserve">. The only exceptions to this rule include: </w:t>
      </w:r>
    </w:p>
    <w:p w14:paraId="1E8BDF3A" w14:textId="77777777" w:rsidR="00CA0A86" w:rsidRPr="00C62A5E" w:rsidRDefault="00CA0A86" w:rsidP="00C62A5E">
      <w:pPr>
        <w:pStyle w:val="ListParagraph"/>
        <w:numPr>
          <w:ilvl w:val="0"/>
          <w:numId w:val="2"/>
        </w:numPr>
        <w:spacing w:line="276" w:lineRule="auto"/>
        <w:jc w:val="both"/>
        <w:rPr>
          <w:b/>
        </w:rPr>
      </w:pPr>
      <w:r w:rsidRPr="00C62A5E">
        <w:rPr>
          <w:b/>
        </w:rPr>
        <w:t xml:space="preserve">Acetylsalicylic acid (ASA) or aspirin  </w:t>
      </w:r>
    </w:p>
    <w:p w14:paraId="76FF7CE6" w14:textId="77777777" w:rsidR="00CA0A86" w:rsidRPr="00C62A5E" w:rsidRDefault="00CA0A86" w:rsidP="00C62A5E">
      <w:pPr>
        <w:pStyle w:val="ListParagraph"/>
        <w:numPr>
          <w:ilvl w:val="0"/>
          <w:numId w:val="2"/>
        </w:numPr>
        <w:spacing w:line="276" w:lineRule="auto"/>
        <w:jc w:val="both"/>
        <w:rPr>
          <w:b/>
        </w:rPr>
      </w:pPr>
      <w:r w:rsidRPr="00C62A5E">
        <w:rPr>
          <w:b/>
        </w:rPr>
        <w:t>Acetaminophen or Tylenol plain</w:t>
      </w:r>
    </w:p>
    <w:p w14:paraId="426772AC" w14:textId="77777777" w:rsidR="00CA0A86" w:rsidRPr="00C62A5E" w:rsidRDefault="00CA0A86" w:rsidP="00C62A5E">
      <w:pPr>
        <w:pStyle w:val="ListParagraph"/>
        <w:numPr>
          <w:ilvl w:val="0"/>
          <w:numId w:val="2"/>
        </w:numPr>
        <w:spacing w:line="276" w:lineRule="auto"/>
        <w:jc w:val="both"/>
        <w:rPr>
          <w:b/>
        </w:rPr>
      </w:pPr>
      <w:r w:rsidRPr="00C62A5E">
        <w:rPr>
          <w:b/>
        </w:rPr>
        <w:t>Ibuprofen, Naproxen, or Advil</w:t>
      </w:r>
    </w:p>
    <w:p w14:paraId="15A718B6" w14:textId="77777777" w:rsidR="00CA0A86" w:rsidRPr="00B149CA" w:rsidRDefault="00CA0A86" w:rsidP="00C62A5E">
      <w:pPr>
        <w:spacing w:line="276" w:lineRule="auto"/>
        <w:jc w:val="both"/>
        <w:rPr>
          <w:b/>
        </w:rPr>
      </w:pPr>
      <w:r w:rsidRPr="00B149CA">
        <w:rPr>
          <w:b/>
        </w:rPr>
        <w:t>NO products/medication containing codeine should be consumed.</w:t>
      </w:r>
      <w:r w:rsidRPr="00B149CA">
        <w:rPr>
          <w:b/>
        </w:rPr>
        <w:tab/>
      </w:r>
    </w:p>
    <w:p w14:paraId="466BCAFE" w14:textId="77777777" w:rsidR="00CA0A86" w:rsidRPr="00CC2B84" w:rsidRDefault="00CA0A86" w:rsidP="00C62A5E">
      <w:pPr>
        <w:spacing w:line="276" w:lineRule="auto"/>
        <w:jc w:val="both"/>
      </w:pPr>
    </w:p>
    <w:p w14:paraId="30575A0D" w14:textId="467621C7" w:rsidR="00CA0A86" w:rsidRPr="00FA6EB8" w:rsidRDefault="00C62A5E" w:rsidP="00C62A5E">
      <w:pPr>
        <w:spacing w:line="276"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E2752F">
        <w:rPr>
          <w:b/>
        </w:rPr>
        <w:t xml:space="preserve">  </w:t>
      </w:r>
      <w:r w:rsidR="00CA0A86" w:rsidRPr="00CC2B84">
        <w:rPr>
          <w:b/>
        </w:rPr>
        <w:t>Initial: _____</w:t>
      </w:r>
      <w:r w:rsidR="00CA0A86">
        <w:rPr>
          <w:sz w:val="20"/>
          <w:szCs w:val="20"/>
        </w:rPr>
        <w:br w:type="page"/>
      </w:r>
    </w:p>
    <w:p w14:paraId="22266E28" w14:textId="77777777" w:rsidR="00CA0A86" w:rsidRPr="008B17E5" w:rsidRDefault="00CA0A86" w:rsidP="00C62A5E">
      <w:pPr>
        <w:pStyle w:val="Heading2"/>
        <w:spacing w:line="276" w:lineRule="auto"/>
        <w:jc w:val="both"/>
        <w:rPr>
          <w:color w:val="000000" w:themeColor="text1"/>
        </w:rPr>
      </w:pPr>
      <w:r w:rsidRPr="008B17E5">
        <w:rPr>
          <w:color w:val="000000" w:themeColor="text1"/>
        </w:rPr>
        <w:lastRenderedPageBreak/>
        <w:t xml:space="preserve">B: </w:t>
      </w:r>
      <w:r w:rsidRPr="00AA314E">
        <w:rPr>
          <w:b/>
          <w:color w:val="000000" w:themeColor="text1"/>
        </w:rPr>
        <w:t>Information</w:t>
      </w:r>
    </w:p>
    <w:p w14:paraId="375CA84F" w14:textId="77777777" w:rsidR="00CA0A86" w:rsidRPr="00CC2B84" w:rsidRDefault="00CA0A86" w:rsidP="00C62A5E">
      <w:pPr>
        <w:spacing w:line="276" w:lineRule="auto"/>
        <w:jc w:val="both"/>
      </w:pPr>
      <w:r w:rsidRPr="00CC2B84">
        <w:t xml:space="preserve">Be advised that </w:t>
      </w:r>
      <w:r>
        <w:t>natural poppy seeds contain</w:t>
      </w:r>
      <w:r w:rsidRPr="00CC2B84">
        <w:t xml:space="preserve"> trace amounts of opiates or morphine and can cause your urine to test positive. Therefore, please avoid products particularly bakery products and salad </w:t>
      </w:r>
      <w:r>
        <w:t>dressings with pop</w:t>
      </w:r>
      <w:r w:rsidRPr="00CC2B84">
        <w:t>py seeds.</w:t>
      </w:r>
    </w:p>
    <w:p w14:paraId="78B1A5E1" w14:textId="77777777" w:rsidR="00CA0A86" w:rsidRDefault="00CA0A86" w:rsidP="00C62A5E">
      <w:pPr>
        <w:spacing w:line="276" w:lineRule="auto"/>
        <w:jc w:val="both"/>
      </w:pPr>
      <w:r w:rsidRPr="00CC2B84">
        <w:t xml:space="preserve"> Be advised that alcohol based preparations such as hand sanitizers, perfumes or colognes, alcohol based products such as naturopathic tinctures, mouthwash, particularly if used repeatedly, can potentially lead to a urine sample or breathalyzer testing positive for alcohol or its metabol</w:t>
      </w:r>
      <w:r>
        <w:t>ites.  It is therefore strongly recommended</w:t>
      </w:r>
      <w:r w:rsidRPr="00CC2B84">
        <w:t xml:space="preserve"> that these products be used sparingly if at all.</w:t>
      </w:r>
    </w:p>
    <w:p w14:paraId="52359802" w14:textId="77777777" w:rsidR="00CA0A86" w:rsidRPr="00CC2B84" w:rsidRDefault="00CA0A86" w:rsidP="00C62A5E">
      <w:pPr>
        <w:spacing w:line="276" w:lineRule="auto"/>
        <w:jc w:val="both"/>
      </w:pPr>
      <w:r w:rsidRPr="00CC2B84">
        <w:t>Failure to properly verify medications (by prescription or otherwise) prior to consumption can lead to increased risk of relapse as well as result in positive drug</w:t>
      </w:r>
      <w:r>
        <w:t xml:space="preserve"> </w:t>
      </w:r>
      <w:r w:rsidRPr="00CC2B84">
        <w:t xml:space="preserve">screens and is the sole responsibility of the client.  </w:t>
      </w:r>
    </w:p>
    <w:p w14:paraId="6D155486" w14:textId="77777777" w:rsidR="00CA0A86" w:rsidRDefault="00CA0A86" w:rsidP="00C62A5E">
      <w:pPr>
        <w:pStyle w:val="IntenseQuote"/>
        <w:pBdr>
          <w:top w:val="single" w:sz="4" w:space="10" w:color="7F7F7F" w:themeColor="text1" w:themeTint="80"/>
          <w:bottom w:val="single" w:sz="4" w:space="10" w:color="7F7F7F" w:themeColor="text1" w:themeTint="80"/>
        </w:pBdr>
        <w:spacing w:line="276" w:lineRule="auto"/>
        <w:jc w:val="both"/>
        <w:rPr>
          <w:rStyle w:val="IntenseEmphasis"/>
          <w:b/>
          <w:i/>
          <w:color w:val="000000" w:themeColor="text1"/>
        </w:rPr>
      </w:pPr>
      <w:r w:rsidRPr="008B17E5">
        <w:rPr>
          <w:rStyle w:val="IntenseEmphasis"/>
          <w:b/>
          <w:color w:val="000000" w:themeColor="text1"/>
        </w:rPr>
        <w:t>Warning:</w:t>
      </w:r>
    </w:p>
    <w:p w14:paraId="665883AD" w14:textId="77777777" w:rsidR="00CA0A86" w:rsidRPr="00B149CA" w:rsidRDefault="00CA0A86" w:rsidP="00C62A5E">
      <w:pPr>
        <w:pStyle w:val="IntenseQuote"/>
        <w:pBdr>
          <w:top w:val="single" w:sz="4" w:space="10" w:color="7F7F7F" w:themeColor="text1" w:themeTint="80"/>
          <w:bottom w:val="single" w:sz="4" w:space="10" w:color="7F7F7F" w:themeColor="text1" w:themeTint="80"/>
        </w:pBdr>
        <w:spacing w:line="276" w:lineRule="auto"/>
        <w:jc w:val="both"/>
        <w:rPr>
          <w:b/>
          <w:iCs w:val="0"/>
          <w:color w:val="000000" w:themeColor="text1"/>
        </w:rPr>
      </w:pPr>
      <w:r w:rsidRPr="008B17E5">
        <w:rPr>
          <w:rStyle w:val="IntenseEmphasis"/>
          <w:color w:val="000000" w:themeColor="text1"/>
        </w:rPr>
        <w:t xml:space="preserve"> </w:t>
      </w:r>
      <w:r w:rsidRPr="00B149CA">
        <w:rPr>
          <w:color w:val="000000" w:themeColor="text1"/>
        </w:rPr>
        <w:t>“Near Beer” and some “de-alcoholized” wines contain small amounts of alcohol and can lead to a positive urine drug screen.</w:t>
      </w:r>
    </w:p>
    <w:p w14:paraId="6CC06C5F" w14:textId="77777777" w:rsidR="00CA0A86" w:rsidRPr="00737B25" w:rsidRDefault="00CA0A86" w:rsidP="00C62A5E">
      <w:pPr>
        <w:pStyle w:val="IntenseQuote"/>
        <w:pBdr>
          <w:top w:val="single" w:sz="4" w:space="10" w:color="7F7F7F" w:themeColor="text1" w:themeTint="80"/>
          <w:bottom w:val="single" w:sz="4" w:space="10" w:color="7F7F7F" w:themeColor="text1" w:themeTint="80"/>
        </w:pBdr>
        <w:spacing w:line="276" w:lineRule="auto"/>
        <w:jc w:val="both"/>
        <w:rPr>
          <w:iCs w:val="0"/>
          <w:color w:val="000000" w:themeColor="text1"/>
        </w:rPr>
      </w:pPr>
      <w:r w:rsidRPr="008B17E5">
        <w:rPr>
          <w:rStyle w:val="IntenseEmphasis"/>
          <w:color w:val="000000" w:themeColor="text1"/>
        </w:rPr>
        <w:t>Many cough and cold medications contain products that increase the likelihood of a relapse and/or could cause a failed drug screen.</w:t>
      </w:r>
    </w:p>
    <w:p w14:paraId="2D0A6143" w14:textId="3BA322EA" w:rsidR="00CA0A86" w:rsidRDefault="00CA0A86" w:rsidP="00C62A5E">
      <w:pPr>
        <w:pStyle w:val="Heading2"/>
        <w:spacing w:line="276" w:lineRule="auto"/>
        <w:jc w:val="both"/>
        <w:rPr>
          <w:b/>
          <w:color w:val="auto"/>
        </w:rPr>
      </w:pP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Pr>
          <w:color w:val="4472C4" w:themeColor="accent1"/>
        </w:rPr>
        <w:tab/>
      </w:r>
      <w:r w:rsidR="006A2E22">
        <w:rPr>
          <w:color w:val="4472C4" w:themeColor="accent1"/>
        </w:rPr>
        <w:tab/>
      </w:r>
      <w:r w:rsidR="006A2E22">
        <w:rPr>
          <w:color w:val="4472C4" w:themeColor="accent1"/>
        </w:rPr>
        <w:tab/>
      </w:r>
      <w:r w:rsidR="006A2E22">
        <w:rPr>
          <w:color w:val="4472C4" w:themeColor="accent1"/>
        </w:rPr>
        <w:tab/>
      </w:r>
      <w:r w:rsidR="006A2E22">
        <w:rPr>
          <w:color w:val="4472C4" w:themeColor="accent1"/>
        </w:rPr>
        <w:tab/>
      </w:r>
      <w:r w:rsidRPr="00E66546">
        <w:rPr>
          <w:color w:val="4472C4" w:themeColor="accent1"/>
          <w:sz w:val="20"/>
          <w:szCs w:val="20"/>
        </w:rPr>
        <w:t xml:space="preserve"> </w:t>
      </w:r>
      <w:r w:rsidRPr="003F3AB4">
        <w:rPr>
          <w:b/>
          <w:color w:val="auto"/>
          <w:sz w:val="20"/>
          <w:szCs w:val="20"/>
        </w:rPr>
        <w:t>Initial:</w:t>
      </w:r>
      <w:r>
        <w:rPr>
          <w:b/>
          <w:color w:val="auto"/>
        </w:rPr>
        <w:t xml:space="preserve"> ____</w:t>
      </w:r>
      <w:r w:rsidR="00C62A5E">
        <w:rPr>
          <w:b/>
          <w:color w:val="auto"/>
        </w:rPr>
        <w:t>_</w:t>
      </w:r>
    </w:p>
    <w:p w14:paraId="02421EC9" w14:textId="77777777" w:rsidR="00CA0A86" w:rsidRPr="008B17E5" w:rsidRDefault="00CA0A86" w:rsidP="00C62A5E">
      <w:pPr>
        <w:pStyle w:val="Heading2"/>
        <w:spacing w:line="276" w:lineRule="auto"/>
        <w:jc w:val="both"/>
        <w:rPr>
          <w:b/>
          <w:color w:val="000000" w:themeColor="text1"/>
        </w:rPr>
      </w:pPr>
      <w:r w:rsidRPr="008B17E5">
        <w:rPr>
          <w:color w:val="000000" w:themeColor="text1"/>
        </w:rPr>
        <w:t xml:space="preserve">C: </w:t>
      </w:r>
      <w:r w:rsidRPr="00AA314E">
        <w:rPr>
          <w:b/>
          <w:color w:val="000000" w:themeColor="text1"/>
        </w:rPr>
        <w:t>Monitoring Requirements</w:t>
      </w:r>
    </w:p>
    <w:p w14:paraId="3DA3B786" w14:textId="77777777" w:rsidR="00CA0A86" w:rsidRPr="00CC2B84" w:rsidRDefault="00CA0A86" w:rsidP="00C62A5E">
      <w:pPr>
        <w:spacing w:line="276" w:lineRule="auto"/>
        <w:jc w:val="both"/>
      </w:pPr>
      <w:r w:rsidRPr="00CC2B84">
        <w:t xml:space="preserve">Routine visits with the Arbutus monitor are required. </w:t>
      </w:r>
    </w:p>
    <w:p w14:paraId="4CC4537E" w14:textId="77777777" w:rsidR="00CA0A86" w:rsidRPr="00CC2B84" w:rsidRDefault="00CA0A86" w:rsidP="00C62A5E">
      <w:pPr>
        <w:spacing w:line="276" w:lineRule="auto"/>
        <w:jc w:val="both"/>
      </w:pPr>
      <w:r w:rsidRPr="00CC2B84">
        <w:t>I agree to:</w:t>
      </w:r>
    </w:p>
    <w:p w14:paraId="22C3E204" w14:textId="77777777" w:rsidR="00CA0A86" w:rsidRPr="00CC2B84" w:rsidRDefault="00CA0A86" w:rsidP="00C62A5E">
      <w:pPr>
        <w:spacing w:line="276" w:lineRule="auto"/>
        <w:jc w:val="both"/>
      </w:pPr>
      <w:r w:rsidRPr="00CC2B84">
        <w:t xml:space="preserve">Attend these visits at: </w:t>
      </w:r>
    </w:p>
    <w:p w14:paraId="4FC273BE" w14:textId="77777777" w:rsidR="00CA0A86" w:rsidRPr="00CC2B84" w:rsidRDefault="00CA0A86" w:rsidP="00C62A5E">
      <w:pPr>
        <w:pStyle w:val="ListParagraph"/>
        <w:numPr>
          <w:ilvl w:val="1"/>
          <w:numId w:val="1"/>
        </w:numPr>
        <w:spacing w:line="276" w:lineRule="auto"/>
        <w:ind w:left="851"/>
        <w:jc w:val="both"/>
      </w:pPr>
      <w:r w:rsidRPr="00CC2B84">
        <w:t>The Arbutus Workplace Office or</w:t>
      </w:r>
    </w:p>
    <w:p w14:paraId="71DF1404" w14:textId="77777777" w:rsidR="00CA0A86" w:rsidRPr="00CC2B84" w:rsidRDefault="00CA0A86" w:rsidP="00C62A5E">
      <w:pPr>
        <w:pStyle w:val="ListParagraph"/>
        <w:numPr>
          <w:ilvl w:val="1"/>
          <w:numId w:val="1"/>
        </w:numPr>
        <w:spacing w:line="276" w:lineRule="auto"/>
        <w:ind w:left="851"/>
        <w:jc w:val="both"/>
      </w:pPr>
      <w:r w:rsidRPr="00CC2B84">
        <w:t xml:space="preserve">By telephone or internet/video-link            </w:t>
      </w:r>
    </w:p>
    <w:p w14:paraId="160FCF0C" w14:textId="77777777" w:rsidR="00CA0A86" w:rsidRPr="00CC2B84" w:rsidRDefault="00CA0A86" w:rsidP="00C62A5E">
      <w:pPr>
        <w:spacing w:line="276" w:lineRule="auto"/>
        <w:jc w:val="both"/>
        <w:rPr>
          <w:i/>
        </w:rPr>
      </w:pPr>
      <w:r w:rsidRPr="00CC2B84">
        <w:rPr>
          <w:i/>
        </w:rPr>
        <w:t>The frequency of these visits/sessions may be adjusted according to the judgment of the Arbutus monitor and/or Addiction Specialist and in accordance with the monitoring program/level chosen and specific circumstances.</w:t>
      </w:r>
    </w:p>
    <w:p w14:paraId="7786C0EB" w14:textId="77777777" w:rsidR="00CA0A86" w:rsidRDefault="00CA0A86" w:rsidP="00C62A5E">
      <w:pPr>
        <w:spacing w:line="276" w:lineRule="auto"/>
        <w:jc w:val="both"/>
      </w:pPr>
      <w:r w:rsidRPr="00CC2B84">
        <w:t xml:space="preserve">Attend medical appointments with my primary care provider as required. If a relationship with a primary care provider is not yet established, I will make every effort </w:t>
      </w:r>
      <w:r>
        <w:t>to seek the services of a primary care provider as soon as possible. I will inform the Addiction Specialist when I have obtained the services of Primary Care Provider.</w:t>
      </w:r>
    </w:p>
    <w:p w14:paraId="37FEB87E" w14:textId="4E97C7CE" w:rsidR="00CA0A86" w:rsidRPr="00CE2B8D" w:rsidRDefault="00AA314E" w:rsidP="00C62A5E">
      <w:pPr>
        <w:spacing w:line="276" w:lineRule="auto"/>
        <w:jc w:val="both"/>
        <w:rPr>
          <w:b/>
        </w:rPr>
      </w:pPr>
      <w:r>
        <w:tab/>
      </w:r>
      <w:r>
        <w:tab/>
      </w:r>
      <w:r>
        <w:tab/>
      </w:r>
      <w:r>
        <w:tab/>
      </w:r>
      <w:r>
        <w:tab/>
      </w:r>
      <w:r>
        <w:tab/>
      </w:r>
      <w:r>
        <w:tab/>
      </w:r>
      <w:r>
        <w:tab/>
      </w:r>
      <w:r>
        <w:tab/>
        <w:t xml:space="preserve">                         </w:t>
      </w:r>
      <w:r w:rsidR="00CA0A86">
        <w:t xml:space="preserve"> </w:t>
      </w:r>
      <w:r w:rsidR="00CA0A86">
        <w:rPr>
          <w:b/>
        </w:rPr>
        <w:t>Initial: ______</w:t>
      </w:r>
    </w:p>
    <w:p w14:paraId="12A1E84F" w14:textId="77777777" w:rsidR="00031E56" w:rsidRDefault="00031E56" w:rsidP="00C62A5E">
      <w:pPr>
        <w:spacing w:line="276" w:lineRule="auto"/>
        <w:jc w:val="both"/>
      </w:pPr>
    </w:p>
    <w:p w14:paraId="46D01B05" w14:textId="77777777" w:rsidR="00AA314E" w:rsidRDefault="00AA314E" w:rsidP="00C62A5E">
      <w:pPr>
        <w:spacing w:line="276" w:lineRule="auto"/>
        <w:jc w:val="both"/>
      </w:pPr>
    </w:p>
    <w:p w14:paraId="41F88FA4" w14:textId="77777777" w:rsidR="00CA0A86" w:rsidRPr="00CE2B8D" w:rsidRDefault="00CA0A86" w:rsidP="00C62A5E">
      <w:pPr>
        <w:spacing w:line="276" w:lineRule="auto"/>
        <w:jc w:val="both"/>
        <w:rPr>
          <w:b/>
        </w:rPr>
      </w:pPr>
      <w:r>
        <w:t>I agree t</w:t>
      </w:r>
      <w:r w:rsidRPr="00CC2B84">
        <w:t>o attend regular aftercare alcohol and drug counselling. The contact information of this counsellor will be submitted to the Arbutus Monitor and he/she maybe asked to confirm your attendance with this counsellor.</w:t>
      </w:r>
    </w:p>
    <w:p w14:paraId="6859EA4D" w14:textId="77777777" w:rsidR="00031E56" w:rsidRDefault="00031E56" w:rsidP="00C62A5E">
      <w:pPr>
        <w:spacing w:line="276" w:lineRule="auto"/>
        <w:jc w:val="both"/>
      </w:pPr>
    </w:p>
    <w:p w14:paraId="77AB668F" w14:textId="5C7E7060" w:rsidR="00CA0A86" w:rsidRPr="00CC2B84" w:rsidRDefault="00CA0A86" w:rsidP="00C62A5E">
      <w:pPr>
        <w:spacing w:line="276" w:lineRule="auto"/>
        <w:jc w:val="both"/>
      </w:pPr>
      <w:r w:rsidRPr="00CC2B84">
        <w:t>To</w:t>
      </w:r>
      <w:r w:rsidR="00031E56">
        <w:t xml:space="preserve"> attend for</w:t>
      </w:r>
      <w:r w:rsidRPr="00CC2B84">
        <w:t xml:space="preserve"> random biological screening for t</w:t>
      </w:r>
      <w:r>
        <w:t>he use of substances through</w:t>
      </w:r>
      <w:r w:rsidRPr="00CC2B84">
        <w:t xml:space="preserve"> use of urine screens, breath sampling, hair analysis and other methods as</w:t>
      </w:r>
      <w:r>
        <w:t xml:space="preserve"> deemed necessary by the Arbutus Work Solutions monitor or Medical Review Officer.</w:t>
      </w:r>
    </w:p>
    <w:p w14:paraId="058A6FF1" w14:textId="45CF8D8D" w:rsidR="00CA0A86" w:rsidRPr="00AE76E2" w:rsidRDefault="00CA0A86" w:rsidP="00C62A5E">
      <w:pPr>
        <w:spacing w:line="276" w:lineRule="auto"/>
        <w:jc w:val="both"/>
      </w:pPr>
      <w:r w:rsidRPr="00CC2B84">
        <w:t>When requested by the Arbutus monitor, I wil</w:t>
      </w:r>
      <w:r>
        <w:t xml:space="preserve">l provide a </w:t>
      </w:r>
      <w:r w:rsidR="002E1705" w:rsidRPr="002E1705">
        <w:rPr>
          <w:i/>
        </w:rPr>
        <w:t>minimum</w:t>
      </w:r>
      <w:r w:rsidR="002E1705">
        <w:t xml:space="preserve"> of 24 </w:t>
      </w:r>
      <w:r>
        <w:t xml:space="preserve">random </w:t>
      </w:r>
      <w:r w:rsidR="002E1705">
        <w:t xml:space="preserve">urine </w:t>
      </w:r>
      <w:r>
        <w:t>sample</w:t>
      </w:r>
      <w:r w:rsidR="00E2752F">
        <w:t>s in a 12-</w:t>
      </w:r>
      <w:r w:rsidR="002E1705">
        <w:t>month period</w:t>
      </w:r>
      <w:r>
        <w:t xml:space="preserve"> and </w:t>
      </w:r>
      <w:r w:rsidRPr="00CC2B84">
        <w:t>agree to do so</w:t>
      </w:r>
      <w:r>
        <w:t xml:space="preserve">, at the discretion of the monitor </w:t>
      </w:r>
      <w:r w:rsidRPr="00CC2B84">
        <w:t xml:space="preserve">within 4 hours </w:t>
      </w:r>
      <w:r>
        <w:t>to</w:t>
      </w:r>
      <w:r>
        <w:rPr>
          <w:i/>
        </w:rPr>
        <w:t xml:space="preserve"> </w:t>
      </w:r>
      <w:r>
        <w:t>24 hours of the request.</w:t>
      </w:r>
      <w:r w:rsidRPr="00CC2B84">
        <w:t xml:space="preserve"> </w:t>
      </w:r>
      <w:r>
        <w:t xml:space="preserve">If providing a breath sample using SoberLink </w:t>
      </w:r>
      <w:r>
        <w:rPr>
          <w:vertAlign w:val="superscript"/>
        </w:rPr>
        <w:t>TM</w:t>
      </w:r>
      <w:r>
        <w:t xml:space="preserve"> I will provide the breath sample within 1 hour of the request.</w:t>
      </w:r>
    </w:p>
    <w:p w14:paraId="7F6D8226" w14:textId="77777777" w:rsidR="00D05DA5" w:rsidRDefault="00D05DA5" w:rsidP="00C62A5E">
      <w:pPr>
        <w:spacing w:line="276" w:lineRule="auto"/>
        <w:jc w:val="both"/>
      </w:pPr>
    </w:p>
    <w:p w14:paraId="2AF52AEC" w14:textId="77777777" w:rsidR="00CA0A86" w:rsidRPr="00CC2B84" w:rsidRDefault="00CA0A86" w:rsidP="00C62A5E">
      <w:pPr>
        <w:spacing w:line="276" w:lineRule="auto"/>
        <w:jc w:val="both"/>
      </w:pPr>
      <w:r>
        <w:t xml:space="preserve"> I agree t</w:t>
      </w:r>
      <w:r w:rsidRPr="00CC2B84">
        <w:t>o maintain my scalp hair at a minimum length of 1 inch for the purposes of monitoring.</w:t>
      </w:r>
    </w:p>
    <w:p w14:paraId="2726EB7C" w14:textId="77777777" w:rsidR="00D05DA5" w:rsidRDefault="00D05DA5" w:rsidP="00C62A5E">
      <w:pPr>
        <w:spacing w:line="276" w:lineRule="auto"/>
        <w:jc w:val="both"/>
      </w:pPr>
    </w:p>
    <w:p w14:paraId="1A7C6652" w14:textId="77777777" w:rsidR="00CA0A86" w:rsidRPr="00CC2B84" w:rsidRDefault="00CA0A86" w:rsidP="00C62A5E">
      <w:pPr>
        <w:spacing w:line="276" w:lineRule="auto"/>
        <w:jc w:val="both"/>
      </w:pPr>
      <w:r w:rsidRPr="00CC2B84">
        <w:t>To attend a minimum of 3 recovery focused meetings per week. Examples of such meetings are</w:t>
      </w:r>
      <w:r>
        <w:t xml:space="preserve"> AA or N</w:t>
      </w:r>
      <w:r w:rsidRPr="00CC2B84">
        <w:t>A.  Ot</w:t>
      </w:r>
      <w:r>
        <w:t>her mutual support groups such as after care programs of treatment centres may be acceptable in consultation with the Addiction Specialist and/or the Arbutus Work Solutions monitor.</w:t>
      </w:r>
      <w:r w:rsidRPr="00CC2B84">
        <w:t xml:space="preserve"> If participating in a 12 Step program</w:t>
      </w:r>
      <w:r>
        <w:t>,</w:t>
      </w:r>
      <w:r w:rsidRPr="00CC2B84">
        <w:t xml:space="preserve"> I agree to identify a home group and regularly con</w:t>
      </w:r>
      <w:r>
        <w:t>tact a sponsor of the same sex.</w:t>
      </w:r>
      <w:r w:rsidRPr="00CC2B84">
        <w:t xml:space="preserve">  </w:t>
      </w:r>
    </w:p>
    <w:p w14:paraId="316E0F50" w14:textId="77777777" w:rsidR="00CA0A86" w:rsidRPr="00CC2B84" w:rsidRDefault="00CA0A86" w:rsidP="00C62A5E">
      <w:pPr>
        <w:spacing w:line="276" w:lineRule="auto"/>
        <w:jc w:val="both"/>
      </w:pPr>
    </w:p>
    <w:p w14:paraId="664E3A64" w14:textId="7C7F3DF3" w:rsidR="00CA0A86" w:rsidRPr="00D46768" w:rsidRDefault="00C62A5E" w:rsidP="00C62A5E">
      <w:pPr>
        <w:spacing w:line="276"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CA0A86" w:rsidRPr="00D46768">
        <w:rPr>
          <w:b/>
        </w:rPr>
        <w:t xml:space="preserve">Initial: _____           </w:t>
      </w:r>
    </w:p>
    <w:p w14:paraId="2565560E" w14:textId="77777777" w:rsidR="00C62A5E" w:rsidRDefault="00C62A5E" w:rsidP="00C62A5E">
      <w:pPr>
        <w:spacing w:line="276" w:lineRule="auto"/>
        <w:jc w:val="both"/>
        <w:rPr>
          <w:color w:val="000000" w:themeColor="text1"/>
        </w:rPr>
      </w:pPr>
    </w:p>
    <w:p w14:paraId="6222EF5C" w14:textId="77777777" w:rsidR="00CA0A86" w:rsidRDefault="00CA0A86" w:rsidP="00C62A5E">
      <w:pPr>
        <w:spacing w:line="276" w:lineRule="auto"/>
        <w:jc w:val="both"/>
        <w:rPr>
          <w:b/>
          <w:color w:val="8EAADB" w:themeColor="accent1" w:themeTint="99"/>
        </w:rPr>
      </w:pPr>
      <w:r w:rsidRPr="008B17E5">
        <w:rPr>
          <w:color w:val="000000" w:themeColor="text1"/>
        </w:rPr>
        <w:t xml:space="preserve">D: </w:t>
      </w:r>
      <w:r w:rsidRPr="007550B2">
        <w:rPr>
          <w:b/>
          <w:color w:val="000000" w:themeColor="text1"/>
        </w:rPr>
        <w:t>Legal and Medical-legal Considerations</w:t>
      </w:r>
      <w:r w:rsidRPr="00D46768">
        <w:rPr>
          <w:color w:val="8EAADB" w:themeColor="accent1" w:themeTint="99"/>
        </w:rPr>
        <w:tab/>
      </w:r>
    </w:p>
    <w:p w14:paraId="71457EE0" w14:textId="77777777" w:rsidR="00CA0A86" w:rsidRPr="003D4F57" w:rsidRDefault="00CA0A86" w:rsidP="00C62A5E">
      <w:pPr>
        <w:spacing w:line="276" w:lineRule="auto"/>
        <w:jc w:val="both"/>
        <w:rPr>
          <w:b/>
          <w:color w:val="8EAADB" w:themeColor="accent1" w:themeTint="99"/>
        </w:rPr>
      </w:pPr>
      <w:r w:rsidRPr="00CC2B84">
        <w:t>I agree:</w:t>
      </w:r>
      <w:r w:rsidRPr="00CC2B84">
        <w:tab/>
      </w:r>
      <w:r w:rsidRPr="00CC2B84">
        <w:tab/>
      </w:r>
      <w:r w:rsidRPr="00CC2B84">
        <w:tab/>
      </w:r>
    </w:p>
    <w:p w14:paraId="12214B24" w14:textId="77777777" w:rsidR="00CA0A86" w:rsidRPr="00CC2B84" w:rsidRDefault="00CA0A86" w:rsidP="00C62A5E">
      <w:pPr>
        <w:spacing w:line="276" w:lineRule="auto"/>
        <w:jc w:val="both"/>
      </w:pPr>
      <w:r w:rsidRPr="00CC2B84">
        <w:t>That should I have difficulty maintaining abstinence, I will report any substance use such as alcohol, illicit drugs, or unauthorized prescription use to the Arbutus monitor as soon as possible so that remedial action can be instituted without delay and that I will report any legal interactions involving alcohol and drugs</w:t>
      </w:r>
      <w:r>
        <w:t>.</w:t>
      </w:r>
      <w:r w:rsidRPr="00CC2B84">
        <w:t xml:space="preserve"> </w:t>
      </w:r>
    </w:p>
    <w:p w14:paraId="224C6FFC" w14:textId="77777777" w:rsidR="00CA0A86" w:rsidRPr="00CC2B84" w:rsidRDefault="00CA0A86" w:rsidP="00C62A5E">
      <w:pPr>
        <w:spacing w:line="276" w:lineRule="auto"/>
        <w:jc w:val="both"/>
      </w:pPr>
      <w:r w:rsidRPr="00CC2B84">
        <w:t xml:space="preserve">That my primary care provider will be made aware of this recovery management agreement and encouraged to participate in the various clauses contained in this agreement.                   </w:t>
      </w:r>
    </w:p>
    <w:p w14:paraId="6970CA18" w14:textId="77777777" w:rsidR="00CA0A86" w:rsidRPr="00CC2B84" w:rsidRDefault="00CA0A86" w:rsidP="00C62A5E">
      <w:pPr>
        <w:spacing w:line="276" w:lineRule="auto"/>
        <w:jc w:val="both"/>
      </w:pPr>
      <w:r w:rsidRPr="00CC2B84">
        <w:t>To allow the Arbutus Monitor to review my Pharmanet profile on a regular basis to ensure compliance with the terms and conditions of this agreement.</w:t>
      </w:r>
    </w:p>
    <w:p w14:paraId="2705F9B9" w14:textId="77777777" w:rsidR="00CA0A86" w:rsidRDefault="00CA0A86" w:rsidP="00C62A5E">
      <w:pPr>
        <w:spacing w:line="276" w:lineRule="auto"/>
        <w:jc w:val="both"/>
      </w:pPr>
    </w:p>
    <w:p w14:paraId="2B4A037A" w14:textId="36E9EA59" w:rsidR="00CA0A86" w:rsidRPr="00CC2B84" w:rsidRDefault="00C62A5E" w:rsidP="00C62A5E">
      <w:pPr>
        <w:spacing w:line="276"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AA314E">
        <w:rPr>
          <w:b/>
        </w:rPr>
        <w:t xml:space="preserve"> </w:t>
      </w:r>
      <w:r w:rsidR="00CA0A86" w:rsidRPr="00CC2B84">
        <w:rPr>
          <w:b/>
        </w:rPr>
        <w:t>Initial: _____</w:t>
      </w:r>
    </w:p>
    <w:p w14:paraId="51742DEB" w14:textId="77777777" w:rsidR="00CA0A86" w:rsidRDefault="00CA0A86" w:rsidP="00C62A5E">
      <w:pPr>
        <w:pStyle w:val="Heading2"/>
        <w:spacing w:line="276" w:lineRule="auto"/>
        <w:jc w:val="both"/>
      </w:pPr>
    </w:p>
    <w:p w14:paraId="2BF9801D" w14:textId="77777777" w:rsidR="00C62A5E" w:rsidRDefault="00C62A5E" w:rsidP="00C62A5E">
      <w:pPr>
        <w:pStyle w:val="Heading2"/>
        <w:spacing w:line="276" w:lineRule="auto"/>
        <w:jc w:val="both"/>
        <w:rPr>
          <w:color w:val="auto"/>
        </w:rPr>
      </w:pPr>
    </w:p>
    <w:p w14:paraId="71127EF6" w14:textId="77777777" w:rsidR="00CA0A86" w:rsidRPr="006A2E22" w:rsidRDefault="00CA0A86" w:rsidP="00C62A5E">
      <w:pPr>
        <w:pStyle w:val="Heading2"/>
        <w:spacing w:line="276" w:lineRule="auto"/>
        <w:jc w:val="both"/>
        <w:rPr>
          <w:color w:val="auto"/>
        </w:rPr>
      </w:pPr>
      <w:r w:rsidRPr="006A2E22">
        <w:rPr>
          <w:color w:val="auto"/>
        </w:rPr>
        <w:t xml:space="preserve">E: </w:t>
      </w:r>
      <w:r w:rsidRPr="007550B2">
        <w:rPr>
          <w:b/>
          <w:color w:val="auto"/>
          <w:sz w:val="24"/>
          <w:szCs w:val="24"/>
        </w:rPr>
        <w:t>Personal Accounting of Recovery Activity</w:t>
      </w:r>
      <w:r w:rsidRPr="006A2E22">
        <w:rPr>
          <w:color w:val="auto"/>
        </w:rPr>
        <w:t>:</w:t>
      </w:r>
    </w:p>
    <w:p w14:paraId="6D9DA777" w14:textId="77777777" w:rsidR="00CA0A86" w:rsidRPr="00CC2B84" w:rsidRDefault="00CA0A86" w:rsidP="00C62A5E">
      <w:pPr>
        <w:spacing w:line="276" w:lineRule="auto"/>
        <w:jc w:val="both"/>
      </w:pPr>
      <w:r w:rsidRPr="00CC2B84">
        <w:t>I agree to:</w:t>
      </w:r>
    </w:p>
    <w:p w14:paraId="542E630F" w14:textId="77777777" w:rsidR="00CA0A86" w:rsidRPr="00CC2B84" w:rsidRDefault="00CA0A86" w:rsidP="00C62A5E">
      <w:pPr>
        <w:spacing w:line="276" w:lineRule="auto"/>
        <w:jc w:val="both"/>
      </w:pPr>
      <w:r w:rsidRPr="00CC2B84">
        <w:t xml:space="preserve">To maintain and regularly produce a recovery activity </w:t>
      </w:r>
      <w:r>
        <w:t xml:space="preserve">log or </w:t>
      </w:r>
      <w:r w:rsidRPr="00CC2B84">
        <w:t>journal.  Such journals will document meeting attendance, sponsor contact, attendance at alcohol and drug counselling, and any other recovery supporting activities.  Journal entries should include the date, time and location of such activities and may require corroboration. These entries must be submitted when requested by the Arbutus Monitor.</w:t>
      </w:r>
    </w:p>
    <w:p w14:paraId="129B26C5" w14:textId="77777777" w:rsidR="00CA0A86" w:rsidRPr="00CC2B84" w:rsidRDefault="00CA0A86" w:rsidP="00C62A5E">
      <w:pPr>
        <w:spacing w:line="276" w:lineRule="auto"/>
        <w:jc w:val="both"/>
      </w:pPr>
    </w:p>
    <w:p w14:paraId="246FDF31" w14:textId="481A3EAC" w:rsidR="00C62A5E" w:rsidRPr="002E1705" w:rsidRDefault="002E1705" w:rsidP="00C62A5E">
      <w:pPr>
        <w:spacing w:line="276"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Initial: ______</w:t>
      </w:r>
    </w:p>
    <w:p w14:paraId="72D231A4" w14:textId="77777777" w:rsidR="00C62A5E" w:rsidRDefault="00C62A5E" w:rsidP="00C62A5E">
      <w:pPr>
        <w:spacing w:line="276" w:lineRule="auto"/>
        <w:jc w:val="both"/>
      </w:pPr>
    </w:p>
    <w:p w14:paraId="4F4A5F56" w14:textId="7ADBA2A4" w:rsidR="00C62A5E" w:rsidRPr="00C62A5E" w:rsidRDefault="00C62A5E" w:rsidP="00C62A5E">
      <w:pPr>
        <w:spacing w:line="276" w:lineRule="auto"/>
        <w:jc w:val="both"/>
        <w:rPr>
          <w:b/>
        </w:rPr>
      </w:pPr>
      <w:r w:rsidRPr="00C62A5E">
        <w:t>I acknowledge having reviewed this agreement that I</w:t>
      </w:r>
      <w:r>
        <w:t>, _________________________________,</w:t>
      </w:r>
    </w:p>
    <w:p w14:paraId="26563EA5" w14:textId="3A0790CA" w:rsidR="00CA0A86" w:rsidRDefault="00CA0A86" w:rsidP="00C62A5E">
      <w:pPr>
        <w:spacing w:line="276" w:lineRule="auto"/>
        <w:jc w:val="both"/>
      </w:pPr>
      <w:r w:rsidRPr="00CC2B84">
        <w:t>fully understand my obligations with respect to this agreemen</w:t>
      </w:r>
      <w:r w:rsidR="00C62A5E">
        <w:t xml:space="preserve">t and have been provided with a </w:t>
      </w:r>
      <w:r w:rsidRPr="00CC2B84">
        <w:t>copy of same</w:t>
      </w:r>
      <w:r>
        <w:t xml:space="preserve">. Failure to agree to any part of this documents constitutes non-compliance and is therefore reportable to my employer/agency. </w:t>
      </w:r>
      <w:r w:rsidRPr="00CC2B84">
        <w:t>I consent to allow the full exchange of info</w:t>
      </w:r>
      <w:r w:rsidR="00C62A5E">
        <w:t>r</w:t>
      </w:r>
      <w:r w:rsidRPr="00CC2B84">
        <w:t>mation between Arbutus Work Solutions</w:t>
      </w:r>
      <w:r>
        <w:t xml:space="preserve">, my employer and my disability provider. </w:t>
      </w:r>
    </w:p>
    <w:p w14:paraId="1087DD35" w14:textId="56FB7473" w:rsidR="00CA0A86" w:rsidRDefault="00CA0A86" w:rsidP="00C62A5E">
      <w:pPr>
        <w:jc w:val="both"/>
      </w:pPr>
    </w:p>
    <w:p w14:paraId="473DE629" w14:textId="7AE76D93" w:rsidR="00CA0A86" w:rsidRPr="00737B25" w:rsidRDefault="00CA0A86" w:rsidP="00C62A5E">
      <w:pPr>
        <w:jc w:val="both"/>
      </w:pPr>
      <w:r w:rsidRPr="001C73BE">
        <w:rPr>
          <w:b/>
        </w:rPr>
        <w:t>Date</w:t>
      </w:r>
      <w:r w:rsidR="00C62A5E">
        <w:rPr>
          <w:b/>
        </w:rPr>
        <w:t>:</w:t>
      </w:r>
      <w:r>
        <w:rPr>
          <w:b/>
        </w:rPr>
        <w:t xml:space="preserve">  </w:t>
      </w:r>
      <w:r w:rsidR="00E2752F">
        <w:rPr>
          <w:b/>
        </w:rPr>
        <w:t>________________________________</w:t>
      </w:r>
      <w:r>
        <w:rPr>
          <w:b/>
        </w:rPr>
        <w:t xml:space="preserve">  </w:t>
      </w:r>
    </w:p>
    <w:p w14:paraId="2CB39DAB" w14:textId="77777777" w:rsidR="00CA0A86" w:rsidRPr="00CC2B84" w:rsidRDefault="00CA0A86" w:rsidP="00C62A5E">
      <w:pPr>
        <w:jc w:val="both"/>
      </w:pPr>
    </w:p>
    <w:p w14:paraId="1A3CB9D6" w14:textId="77777777" w:rsidR="00C62A5E" w:rsidRDefault="00C62A5E" w:rsidP="00C62A5E">
      <w:pPr>
        <w:jc w:val="both"/>
      </w:pPr>
    </w:p>
    <w:p w14:paraId="01B47CBF" w14:textId="77777777" w:rsidR="00CA0A86" w:rsidRPr="00CC2B84" w:rsidRDefault="00CA0A86" w:rsidP="00C62A5E">
      <w:pPr>
        <w:jc w:val="both"/>
      </w:pPr>
      <w:r w:rsidRPr="00CC2B84">
        <w:t>_______________________________________</w:t>
      </w:r>
    </w:p>
    <w:p w14:paraId="042253C7" w14:textId="77777777" w:rsidR="00CA0A86" w:rsidRPr="001C73BE" w:rsidRDefault="00CA0A86" w:rsidP="00C62A5E">
      <w:pPr>
        <w:jc w:val="both"/>
        <w:rPr>
          <w:b/>
        </w:rPr>
      </w:pPr>
      <w:r w:rsidRPr="001C73BE">
        <w:rPr>
          <w:b/>
        </w:rPr>
        <w:t>Client</w:t>
      </w:r>
    </w:p>
    <w:p w14:paraId="33F4A91A" w14:textId="77777777" w:rsidR="00CA0A86" w:rsidRPr="00CC2B84" w:rsidRDefault="00CA0A86" w:rsidP="00C62A5E">
      <w:pPr>
        <w:jc w:val="both"/>
      </w:pPr>
      <w:r w:rsidRPr="00CC2B84">
        <w:t xml:space="preserve"> </w:t>
      </w:r>
    </w:p>
    <w:p w14:paraId="1B63A1E2" w14:textId="584609C8" w:rsidR="00E2752F" w:rsidRDefault="00E2752F" w:rsidP="00C62A5E">
      <w:pPr>
        <w:jc w:val="both"/>
        <w:rPr>
          <w:b/>
        </w:rPr>
      </w:pPr>
      <w:r>
        <w:rPr>
          <w:b/>
        </w:rPr>
        <w:t>______________________________________</w:t>
      </w:r>
    </w:p>
    <w:p w14:paraId="1C47FEB4" w14:textId="5787C27E" w:rsidR="00E2752F" w:rsidRPr="00E2752F" w:rsidRDefault="00E2752F" w:rsidP="00C62A5E">
      <w:pPr>
        <w:jc w:val="both"/>
        <w:rPr>
          <w:b/>
        </w:rPr>
      </w:pPr>
      <w:r>
        <w:rPr>
          <w:b/>
        </w:rPr>
        <w:t>Primary Care Provider/Family Physician</w:t>
      </w:r>
    </w:p>
    <w:p w14:paraId="1479F2D3" w14:textId="77777777" w:rsidR="00C62A5E" w:rsidRDefault="00C62A5E" w:rsidP="00C62A5E">
      <w:pPr>
        <w:jc w:val="both"/>
      </w:pPr>
    </w:p>
    <w:p w14:paraId="5CD166F9" w14:textId="77777777" w:rsidR="00CA0A86" w:rsidRPr="00CC2B84" w:rsidRDefault="00CA0A86" w:rsidP="00C62A5E">
      <w:pPr>
        <w:jc w:val="both"/>
      </w:pPr>
      <w:r w:rsidRPr="00CC2B84">
        <w:t>________________________________</w:t>
      </w:r>
      <w:r>
        <w:t>___</w:t>
      </w:r>
      <w:r w:rsidRPr="00CC2B84">
        <w:t>____</w:t>
      </w:r>
    </w:p>
    <w:p w14:paraId="006015DA" w14:textId="77777777" w:rsidR="00C62A5E" w:rsidRDefault="00C62A5E" w:rsidP="00C62A5E">
      <w:pPr>
        <w:jc w:val="both"/>
        <w:rPr>
          <w:b/>
        </w:rPr>
      </w:pPr>
    </w:p>
    <w:p w14:paraId="68684568" w14:textId="77777777" w:rsidR="00CA0A86" w:rsidRDefault="00CA0A86" w:rsidP="00C62A5E">
      <w:pPr>
        <w:jc w:val="both"/>
        <w:rPr>
          <w:b/>
        </w:rPr>
      </w:pPr>
      <w:r w:rsidRPr="00DE01D3">
        <w:rPr>
          <w:b/>
        </w:rPr>
        <w:t>Addiction Specialist</w:t>
      </w:r>
    </w:p>
    <w:p w14:paraId="033B96A7" w14:textId="77777777" w:rsidR="00CA0A86" w:rsidRDefault="00CA0A86" w:rsidP="00C62A5E">
      <w:pPr>
        <w:jc w:val="both"/>
        <w:rPr>
          <w:b/>
        </w:rPr>
      </w:pPr>
    </w:p>
    <w:p w14:paraId="200F3F6A" w14:textId="77777777" w:rsidR="00CA0A86" w:rsidRDefault="00CA0A86" w:rsidP="00C62A5E">
      <w:pPr>
        <w:jc w:val="both"/>
        <w:rPr>
          <w:b/>
        </w:rPr>
      </w:pPr>
      <w:r>
        <w:rPr>
          <w:b/>
        </w:rPr>
        <w:t>_______________________________________</w:t>
      </w:r>
    </w:p>
    <w:p w14:paraId="0132F2CA" w14:textId="77777777" w:rsidR="00C62A5E" w:rsidRDefault="00C62A5E" w:rsidP="00C62A5E">
      <w:pPr>
        <w:jc w:val="both"/>
        <w:rPr>
          <w:b/>
        </w:rPr>
      </w:pPr>
    </w:p>
    <w:p w14:paraId="6AF68374" w14:textId="77777777" w:rsidR="00E2752F" w:rsidRDefault="00CA0A86" w:rsidP="00C62A5E">
      <w:pPr>
        <w:jc w:val="both"/>
        <w:rPr>
          <w:b/>
        </w:rPr>
      </w:pPr>
      <w:r>
        <w:rPr>
          <w:b/>
        </w:rPr>
        <w:t>Arbutus Work Solutions Monitor</w:t>
      </w:r>
    </w:p>
    <w:p w14:paraId="11F21DB8" w14:textId="77777777" w:rsidR="00E2752F" w:rsidRDefault="00E2752F" w:rsidP="00C62A5E">
      <w:pPr>
        <w:jc w:val="both"/>
        <w:rPr>
          <w:sz w:val="20"/>
          <w:szCs w:val="20"/>
        </w:rPr>
      </w:pPr>
    </w:p>
    <w:p w14:paraId="6FC6A4C2" w14:textId="38ECB114" w:rsidR="00991EF8" w:rsidRPr="00E2752F" w:rsidRDefault="00E2752F" w:rsidP="00C62A5E">
      <w:pPr>
        <w:jc w:val="both"/>
        <w:rPr>
          <w:b/>
        </w:rPr>
      </w:pPr>
      <w:r>
        <w:rPr>
          <w:sz w:val="20"/>
          <w:szCs w:val="20"/>
        </w:rPr>
        <w:t xml:space="preserve">    </w:t>
      </w:r>
      <w:r w:rsidR="00991EF8" w:rsidRPr="00991EF8">
        <w:rPr>
          <w:sz w:val="20"/>
          <w:szCs w:val="20"/>
        </w:rPr>
        <w:t>430 – 5</w:t>
      </w:r>
      <w:r w:rsidR="00991EF8" w:rsidRPr="00991EF8">
        <w:rPr>
          <w:sz w:val="20"/>
          <w:szCs w:val="20"/>
          <w:vertAlign w:val="superscript"/>
        </w:rPr>
        <w:t>th</w:t>
      </w:r>
      <w:r w:rsidR="00991EF8" w:rsidRPr="00991EF8">
        <w:rPr>
          <w:sz w:val="20"/>
          <w:szCs w:val="20"/>
        </w:rPr>
        <w:t xml:space="preserve"> Avenue, Kamloops BC, V2C 52Y   Phone – (250) 299-3864/</w:t>
      </w:r>
      <w:r w:rsidR="00C62A5E">
        <w:rPr>
          <w:sz w:val="20"/>
          <w:szCs w:val="20"/>
        </w:rPr>
        <w:t xml:space="preserve"> </w:t>
      </w:r>
      <w:r w:rsidR="00991EF8" w:rsidRPr="00991EF8">
        <w:rPr>
          <w:sz w:val="20"/>
          <w:szCs w:val="20"/>
        </w:rPr>
        <w:t>(250)</w:t>
      </w:r>
      <w:r>
        <w:rPr>
          <w:sz w:val="20"/>
          <w:szCs w:val="20"/>
        </w:rPr>
        <w:t>682-0993</w:t>
      </w:r>
      <w:r w:rsidR="00991EF8" w:rsidRPr="00991EF8">
        <w:rPr>
          <w:sz w:val="20"/>
          <w:szCs w:val="20"/>
        </w:rPr>
        <w:t>, Fax</w:t>
      </w:r>
      <w:r>
        <w:rPr>
          <w:sz w:val="20"/>
          <w:szCs w:val="20"/>
        </w:rPr>
        <w:t xml:space="preserve"> - </w:t>
      </w:r>
      <w:r w:rsidR="00991EF8" w:rsidRPr="00991EF8">
        <w:rPr>
          <w:sz w:val="20"/>
          <w:szCs w:val="20"/>
        </w:rPr>
        <w:t>(250) 828-2992</w:t>
      </w:r>
    </w:p>
    <w:p w14:paraId="32AB97D8" w14:textId="5E8A3A82" w:rsidR="00991EF8" w:rsidRPr="00991EF8" w:rsidRDefault="00991EF8" w:rsidP="00C62A5E">
      <w:pPr>
        <w:jc w:val="both"/>
        <w:rPr>
          <w:sz w:val="20"/>
          <w:szCs w:val="20"/>
        </w:rPr>
      </w:pPr>
      <w:r w:rsidRPr="00991EF8">
        <w:rPr>
          <w:sz w:val="20"/>
          <w:szCs w:val="20"/>
        </w:rPr>
        <w:t xml:space="preserve">              </w:t>
      </w:r>
      <w:r>
        <w:rPr>
          <w:sz w:val="20"/>
          <w:szCs w:val="20"/>
        </w:rPr>
        <w:t xml:space="preserve">     </w:t>
      </w:r>
      <w:r w:rsidRPr="00991EF8">
        <w:rPr>
          <w:sz w:val="20"/>
          <w:szCs w:val="20"/>
        </w:rPr>
        <w:t>Vancouver office: 1871 Alberni St. V6G 3H9   Phone (</w:t>
      </w:r>
      <w:r w:rsidR="00E2752F">
        <w:rPr>
          <w:sz w:val="20"/>
          <w:szCs w:val="20"/>
        </w:rPr>
        <w:t>250) – 299-3864</w:t>
      </w:r>
    </w:p>
    <w:p w14:paraId="7BED0C90" w14:textId="77777777" w:rsidR="00991EF8" w:rsidRPr="00991EF8" w:rsidRDefault="00991EF8" w:rsidP="00C62A5E">
      <w:pPr>
        <w:jc w:val="both"/>
        <w:rPr>
          <w:sz w:val="20"/>
          <w:szCs w:val="20"/>
        </w:rPr>
      </w:pPr>
      <w:r w:rsidRPr="00991EF8">
        <w:rPr>
          <w:sz w:val="20"/>
          <w:szCs w:val="20"/>
        </w:rPr>
        <w:t xml:space="preserve">                                                  </w:t>
      </w:r>
      <w:r>
        <w:rPr>
          <w:sz w:val="20"/>
          <w:szCs w:val="20"/>
        </w:rPr>
        <w:t xml:space="preserve">                              </w:t>
      </w:r>
      <w:r w:rsidRPr="00991EF8">
        <w:rPr>
          <w:sz w:val="20"/>
          <w:szCs w:val="20"/>
        </w:rPr>
        <w:t xml:space="preserve"> www.arbutusworksolutions.ca</w:t>
      </w:r>
    </w:p>
    <w:p w14:paraId="5007DB02" w14:textId="77777777" w:rsidR="00991EF8" w:rsidRPr="00991EF8" w:rsidRDefault="00991EF8" w:rsidP="00C62A5E">
      <w:pPr>
        <w:jc w:val="both"/>
        <w:rPr>
          <w:sz w:val="20"/>
          <w:szCs w:val="20"/>
        </w:rPr>
      </w:pPr>
      <w:r w:rsidRPr="00991EF8">
        <w:rPr>
          <w:sz w:val="20"/>
          <w:szCs w:val="20"/>
        </w:rPr>
        <w:t xml:space="preserve">                        </w:t>
      </w:r>
      <w:r w:rsidRPr="00991EF8">
        <w:rPr>
          <w:sz w:val="20"/>
          <w:szCs w:val="20"/>
        </w:rPr>
        <w:tab/>
        <w:t xml:space="preserve">                   </w:t>
      </w:r>
    </w:p>
    <w:p w14:paraId="6E2D21E4" w14:textId="5C559479" w:rsidR="0034364F" w:rsidRDefault="00991EF8" w:rsidP="00C62A5E">
      <w:pPr>
        <w:jc w:val="both"/>
      </w:pPr>
      <w:r w:rsidRPr="00991EF8">
        <w:rPr>
          <w:sz w:val="20"/>
          <w:szCs w:val="20"/>
        </w:rPr>
        <w:t xml:space="preserve">                          </w:t>
      </w:r>
      <w:r>
        <w:rPr>
          <w:sz w:val="20"/>
          <w:szCs w:val="20"/>
        </w:rPr>
        <w:t xml:space="preserve">                                          </w:t>
      </w:r>
      <w:r w:rsidRPr="00991EF8">
        <w:rPr>
          <w:sz w:val="20"/>
          <w:szCs w:val="20"/>
        </w:rPr>
        <w:t xml:space="preserve"> </w:t>
      </w:r>
      <w:r w:rsidRPr="00991EF8">
        <w:t>Restoring / Responsive / Accountable</w:t>
      </w:r>
    </w:p>
    <w:sectPr w:rsidR="0034364F" w:rsidSect="00D823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220A4"/>
    <w:multiLevelType w:val="hybridMultilevel"/>
    <w:tmpl w:val="C834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24CAA"/>
    <w:multiLevelType w:val="hybridMultilevel"/>
    <w:tmpl w:val="BDB0A7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F8"/>
    <w:rsid w:val="00031E56"/>
    <w:rsid w:val="002E1705"/>
    <w:rsid w:val="003079CD"/>
    <w:rsid w:val="003F3AB4"/>
    <w:rsid w:val="00486420"/>
    <w:rsid w:val="004F789B"/>
    <w:rsid w:val="00545553"/>
    <w:rsid w:val="0055493C"/>
    <w:rsid w:val="006A2E22"/>
    <w:rsid w:val="007550B2"/>
    <w:rsid w:val="00991EF8"/>
    <w:rsid w:val="00AA314E"/>
    <w:rsid w:val="00C62A5E"/>
    <w:rsid w:val="00CA0A86"/>
    <w:rsid w:val="00CB7E7F"/>
    <w:rsid w:val="00D05DA5"/>
    <w:rsid w:val="00D823F7"/>
    <w:rsid w:val="00E2752F"/>
    <w:rsid w:val="00E6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752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A8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A86"/>
    <w:pPr>
      <w:keepNext/>
      <w:keepLines/>
      <w:spacing w:before="40" w:line="259" w:lineRule="auto"/>
      <w:outlineLvl w:val="1"/>
    </w:pPr>
    <w:rPr>
      <w:rFonts w:asciiTheme="majorHAnsi" w:eastAsiaTheme="majorEastAsia" w:hAnsiTheme="majorHAnsi" w:cstheme="majorBidi"/>
      <w:color w:val="2F9B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A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0A86"/>
    <w:rPr>
      <w:rFonts w:asciiTheme="majorHAnsi" w:eastAsiaTheme="majorEastAsia" w:hAnsiTheme="majorHAnsi" w:cstheme="majorBidi"/>
      <w:color w:val="2F9BB5"/>
      <w:sz w:val="26"/>
      <w:szCs w:val="26"/>
    </w:rPr>
  </w:style>
  <w:style w:type="character" w:styleId="IntenseEmphasis">
    <w:name w:val="Intense Emphasis"/>
    <w:basedOn w:val="DefaultParagraphFont"/>
    <w:uiPriority w:val="21"/>
    <w:qFormat/>
    <w:rsid w:val="00CA0A86"/>
    <w:rPr>
      <w:i/>
      <w:iCs/>
      <w:color w:val="4472C4" w:themeColor="accent1"/>
    </w:rPr>
  </w:style>
  <w:style w:type="paragraph" w:styleId="IntenseQuote">
    <w:name w:val="Intense Quote"/>
    <w:basedOn w:val="Normal"/>
    <w:next w:val="Normal"/>
    <w:link w:val="IntenseQuoteChar"/>
    <w:uiPriority w:val="30"/>
    <w:qFormat/>
    <w:rsid w:val="00CA0A86"/>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sz w:val="22"/>
      <w:szCs w:val="22"/>
    </w:rPr>
  </w:style>
  <w:style w:type="character" w:customStyle="1" w:styleId="IntenseQuoteChar">
    <w:name w:val="Intense Quote Char"/>
    <w:basedOn w:val="DefaultParagraphFont"/>
    <w:link w:val="IntenseQuote"/>
    <w:uiPriority w:val="30"/>
    <w:rsid w:val="00CA0A86"/>
    <w:rPr>
      <w:i/>
      <w:iCs/>
      <w:color w:val="4472C4" w:themeColor="accent1"/>
      <w:sz w:val="22"/>
      <w:szCs w:val="22"/>
    </w:rPr>
  </w:style>
  <w:style w:type="paragraph" w:styleId="ListParagraph">
    <w:name w:val="List Paragraph"/>
    <w:basedOn w:val="Normal"/>
    <w:uiPriority w:val="34"/>
    <w:qFormat/>
    <w:rsid w:val="00CA0A86"/>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D05DA5"/>
    <w:rPr>
      <w:rFonts w:ascii="Tahoma" w:hAnsi="Tahoma" w:cs="Tahoma"/>
      <w:sz w:val="16"/>
      <w:szCs w:val="16"/>
    </w:rPr>
  </w:style>
  <w:style w:type="character" w:customStyle="1" w:styleId="BalloonTextChar">
    <w:name w:val="Balloon Text Char"/>
    <w:basedOn w:val="DefaultParagraphFont"/>
    <w:link w:val="BalloonText"/>
    <w:uiPriority w:val="99"/>
    <w:semiHidden/>
    <w:rsid w:val="00D05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1049</Words>
  <Characters>5984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hyslop</dc:creator>
  <cp:keywords/>
  <dc:description/>
  <cp:lastModifiedBy>Microsoft Office User</cp:lastModifiedBy>
  <cp:revision>11</cp:revision>
  <cp:lastPrinted>2017-03-20T21:05:00Z</cp:lastPrinted>
  <dcterms:created xsi:type="dcterms:W3CDTF">2017-03-20T20:19:00Z</dcterms:created>
  <dcterms:modified xsi:type="dcterms:W3CDTF">2017-12-21T01:42:00Z</dcterms:modified>
</cp:coreProperties>
</file>